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Sincerely, a New York City Trash 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By Chara 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world is turning into a pile of garbage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 abyss of rotten souls and deflated dreams,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surely is a peculiar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governed by arrows and cogs,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growing up is a trap,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old doesn’t mean refined,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young only means wild.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some birds have dynasties,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my palace is a man’s shoebox shanty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people fight wars over storage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loonies are put into bins, even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though they think that only dimes twinkle the brightest.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people search for the Stars more than they reach for them,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pictures move more than the people who take them,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the only universe anyone cares about is cinematic.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life imitates art,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art is a dirty kaleidoscope in a world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 telescopes and isotopes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periscopes and piles of dough.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hearts are like maximum security bank vaults,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banks are like cathedrals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cathedrals have price tags and indie music.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gases are noble 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pornstars are royal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the darkest coffee wakes the city up better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 a thousand suns.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